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1F" w:rsidRDefault="0075551F" w:rsidP="00F877C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91745" w:rsidRPr="00F877C4" w:rsidRDefault="00163C25" w:rsidP="00F877C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日セルビア友好１４０</w:t>
      </w:r>
      <w:r w:rsidR="00F877C4" w:rsidRPr="00F877C4">
        <w:rPr>
          <w:rFonts w:ascii="ＭＳ ゴシック" w:eastAsia="ＭＳ ゴシック" w:hAnsi="ＭＳ ゴシック" w:hint="eastAsia"/>
          <w:sz w:val="24"/>
          <w:szCs w:val="24"/>
        </w:rPr>
        <w:t>周年事業の申請要領</w:t>
      </w:r>
    </w:p>
    <w:p w:rsidR="00F877C4" w:rsidRPr="00F877C4" w:rsidRDefault="00F877C4">
      <w:pPr>
        <w:rPr>
          <w:rFonts w:ascii="ＭＳ ゴシック" w:eastAsia="ＭＳ ゴシック" w:hAnsi="ＭＳ ゴシック"/>
          <w:sz w:val="24"/>
          <w:szCs w:val="24"/>
        </w:rPr>
      </w:pPr>
    </w:p>
    <w:p w:rsidR="00F877C4" w:rsidRDefault="00163C25" w:rsidP="00DD1D3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２０２２</w:t>
      </w:r>
      <w:r w:rsidR="00DD1D3B">
        <w:rPr>
          <w:rFonts w:ascii="ＭＳ ゴシック" w:eastAsia="ＭＳ ゴシック" w:hAnsi="ＭＳ ゴシック"/>
          <w:sz w:val="24"/>
          <w:szCs w:val="24"/>
        </w:rPr>
        <w:t>年</w:t>
      </w:r>
      <w:r w:rsidR="009212E5">
        <w:rPr>
          <w:rFonts w:ascii="ＭＳ ゴシック" w:eastAsia="ＭＳ ゴシック" w:hAnsi="ＭＳ ゴシック"/>
          <w:sz w:val="24"/>
          <w:szCs w:val="24"/>
        </w:rPr>
        <w:t>、</w:t>
      </w:r>
      <w:r w:rsidR="00DD1D3B">
        <w:rPr>
          <w:rFonts w:ascii="ＭＳ ゴシック" w:eastAsia="ＭＳ ゴシック" w:hAnsi="ＭＳ ゴシック"/>
          <w:sz w:val="24"/>
          <w:szCs w:val="24"/>
        </w:rPr>
        <w:t>日本と</w:t>
      </w:r>
      <w:r>
        <w:rPr>
          <w:rFonts w:ascii="ＭＳ ゴシック" w:eastAsia="ＭＳ ゴシック" w:hAnsi="ＭＳ ゴシック" w:hint="eastAsia"/>
          <w:sz w:val="24"/>
          <w:szCs w:val="24"/>
        </w:rPr>
        <w:t>セルビア</w:t>
      </w:r>
      <w:r w:rsidR="00DD1D3B" w:rsidRPr="00DD1D3B">
        <w:rPr>
          <w:rFonts w:ascii="ＭＳ ゴシック" w:eastAsia="ＭＳ ゴシック" w:hAnsi="ＭＳ ゴシック"/>
          <w:sz w:val="24"/>
          <w:szCs w:val="24"/>
        </w:rPr>
        <w:t>は</w:t>
      </w:r>
      <w:r w:rsidR="009212E5">
        <w:rPr>
          <w:rFonts w:ascii="ＭＳ ゴシック" w:eastAsia="ＭＳ ゴシック" w:hAnsi="ＭＳ ゴシック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友好関係</w:t>
      </w:r>
      <w:r w:rsidR="00DD1D3B" w:rsidRPr="00DD1D3B">
        <w:rPr>
          <w:rFonts w:ascii="ＭＳ ゴシック" w:eastAsia="ＭＳ ゴシック" w:hAnsi="ＭＳ ゴシック"/>
          <w:sz w:val="24"/>
          <w:szCs w:val="24"/>
        </w:rPr>
        <w:t>樹立</w:t>
      </w:r>
      <w:r>
        <w:rPr>
          <w:rFonts w:ascii="ＭＳ ゴシック" w:eastAsia="ＭＳ ゴシック" w:hAnsi="ＭＳ ゴシック" w:hint="eastAsia"/>
          <w:sz w:val="24"/>
          <w:szCs w:val="24"/>
        </w:rPr>
        <w:t>１４０</w:t>
      </w:r>
      <w:r w:rsidR="00DD1D3B" w:rsidRPr="00DD1D3B">
        <w:rPr>
          <w:rFonts w:ascii="ＭＳ ゴシック" w:eastAsia="ＭＳ ゴシック" w:hAnsi="ＭＳ ゴシック"/>
          <w:sz w:val="24"/>
          <w:szCs w:val="24"/>
        </w:rPr>
        <w:t>周年となる節目の年を迎えます。両国政府は</w:t>
      </w:r>
      <w:r w:rsidR="009212E5">
        <w:rPr>
          <w:rFonts w:ascii="ＭＳ ゴシック" w:eastAsia="ＭＳ ゴシック" w:hAnsi="ＭＳ ゴシック"/>
          <w:sz w:val="24"/>
          <w:szCs w:val="24"/>
        </w:rPr>
        <w:t>、</w:t>
      </w:r>
      <w:r w:rsidR="00DD1D3B" w:rsidRPr="00DD1D3B">
        <w:rPr>
          <w:rFonts w:ascii="ＭＳ ゴシック" w:eastAsia="ＭＳ ゴシック" w:hAnsi="ＭＳ ゴシック"/>
          <w:sz w:val="24"/>
          <w:szCs w:val="24"/>
        </w:rPr>
        <w:t>この記念すべき年をできるだけ多くの人々と共に祝い</w:t>
      </w:r>
      <w:r w:rsidR="009212E5">
        <w:rPr>
          <w:rFonts w:ascii="ＭＳ ゴシック" w:eastAsia="ＭＳ ゴシック" w:hAnsi="ＭＳ ゴシック"/>
          <w:sz w:val="24"/>
          <w:szCs w:val="24"/>
        </w:rPr>
        <w:t>、</w:t>
      </w:r>
      <w:r w:rsidR="00DD1D3B" w:rsidRPr="00DD1D3B">
        <w:rPr>
          <w:rFonts w:ascii="ＭＳ ゴシック" w:eastAsia="ＭＳ ゴシック" w:hAnsi="ＭＳ ゴシック"/>
          <w:sz w:val="24"/>
          <w:szCs w:val="24"/>
        </w:rPr>
        <w:t>両国の交流を一層促進するため</w:t>
      </w:r>
      <w:r w:rsidR="009212E5">
        <w:rPr>
          <w:rFonts w:ascii="ＭＳ ゴシック" w:eastAsia="ＭＳ ゴシック" w:hAnsi="ＭＳ ゴシック"/>
          <w:sz w:val="24"/>
          <w:szCs w:val="24"/>
        </w:rPr>
        <w:t>、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申請に応じ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D1D3B" w:rsidRPr="00DD1D3B">
        <w:rPr>
          <w:rFonts w:ascii="ＭＳ ゴシック" w:eastAsia="ＭＳ ゴシック" w:hAnsi="ＭＳ ゴシック"/>
          <w:sz w:val="24"/>
          <w:szCs w:val="24"/>
        </w:rPr>
        <w:t>両国で開催される様々な事業を周年事業として</w:t>
      </w:r>
      <w:r w:rsidR="00DD1D3B">
        <w:rPr>
          <w:rFonts w:ascii="ＭＳ ゴシック" w:eastAsia="ＭＳ ゴシック" w:hAnsi="ＭＳ ゴシック"/>
          <w:sz w:val="24"/>
          <w:szCs w:val="24"/>
        </w:rPr>
        <w:t>認定し</w:t>
      </w:r>
      <w:r w:rsidR="00DD1D3B" w:rsidRPr="00DD1D3B">
        <w:rPr>
          <w:rFonts w:ascii="ＭＳ ゴシック" w:eastAsia="ＭＳ ゴシック" w:hAnsi="ＭＳ ゴシック"/>
          <w:sz w:val="24"/>
          <w:szCs w:val="24"/>
        </w:rPr>
        <w:t>ます。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申請の要領は下記のとおりです。</w:t>
      </w:r>
    </w:p>
    <w:p w:rsidR="0075551F" w:rsidRDefault="0075551F" w:rsidP="00DD1D3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75551F" w:rsidRDefault="0075551F" w:rsidP="0075551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DD1D3B" w:rsidRPr="00F877C4" w:rsidRDefault="00DD1D3B">
      <w:pPr>
        <w:rPr>
          <w:rFonts w:ascii="ＭＳ ゴシック" w:eastAsia="ＭＳ ゴシック" w:hAnsi="ＭＳ ゴシック"/>
          <w:sz w:val="24"/>
          <w:szCs w:val="24"/>
        </w:rPr>
      </w:pPr>
    </w:p>
    <w:p w:rsidR="00F877C4" w:rsidRPr="00693F35" w:rsidRDefault="00DD1D3B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93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１</w:t>
      </w:r>
      <w:r w:rsidR="00F877C4" w:rsidRPr="00693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対象</w:t>
      </w:r>
      <w:r w:rsidR="004E3A7F" w:rsidRPr="00693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となり得る</w:t>
      </w:r>
      <w:r w:rsidR="00F877C4" w:rsidRPr="00693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事業</w:t>
      </w:r>
    </w:p>
    <w:p w:rsidR="00DC0623" w:rsidRDefault="00DC0623" w:rsidP="00DC0623">
      <w:pPr>
        <w:pStyle w:val="ListParagraph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文化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555C6">
        <w:rPr>
          <w:rFonts w:ascii="ＭＳ ゴシック" w:eastAsia="ＭＳ ゴシック" w:hAnsi="ＭＳ ゴシック" w:hint="eastAsia"/>
          <w:sz w:val="24"/>
          <w:szCs w:val="24"/>
        </w:rPr>
        <w:t>芸術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スポーツ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教育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観光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経済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科学等の分野において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63C25">
        <w:rPr>
          <w:rFonts w:ascii="ＭＳ ゴシック" w:eastAsia="ＭＳ ゴシック" w:hAnsi="ＭＳ ゴシック" w:hint="eastAsia"/>
          <w:sz w:val="24"/>
          <w:szCs w:val="24"/>
        </w:rPr>
        <w:t>日セルビア</w:t>
      </w:r>
      <w:r>
        <w:rPr>
          <w:rFonts w:ascii="ＭＳ ゴシック" w:eastAsia="ＭＳ ゴシック" w:hAnsi="ＭＳ ゴシック" w:hint="eastAsia"/>
          <w:sz w:val="24"/>
          <w:szCs w:val="24"/>
        </w:rPr>
        <w:t>間の相互理解を深め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友好を促進する事業。</w:t>
      </w:r>
    </w:p>
    <w:p w:rsidR="004E3A7F" w:rsidRPr="004E3A7F" w:rsidRDefault="00BD5691" w:rsidP="004E3A7F">
      <w:pPr>
        <w:pStyle w:val="ListParagraph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原則として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63C25">
        <w:rPr>
          <w:rFonts w:ascii="ＭＳ ゴシック" w:eastAsia="ＭＳ ゴシック" w:hAnsi="ＭＳ ゴシック" w:hint="eastAsia"/>
          <w:sz w:val="24"/>
          <w:szCs w:val="24"/>
        </w:rPr>
        <w:t>２０２２</w:t>
      </w:r>
      <w:r w:rsidR="00F877C4" w:rsidRPr="00DC0623">
        <w:rPr>
          <w:rFonts w:ascii="ＭＳ ゴシック" w:eastAsia="ＭＳ ゴシック" w:hAnsi="ＭＳ ゴシック" w:hint="eastAsia"/>
          <w:sz w:val="24"/>
          <w:szCs w:val="24"/>
        </w:rPr>
        <w:t>年に</w:t>
      </w:r>
      <w:r w:rsidR="00163C25">
        <w:rPr>
          <w:rFonts w:ascii="ＭＳ ゴシック" w:eastAsia="ＭＳ ゴシック" w:hAnsi="ＭＳ ゴシック" w:hint="eastAsia"/>
          <w:sz w:val="24"/>
          <w:szCs w:val="24"/>
        </w:rPr>
        <w:t>セルビア</w:t>
      </w:r>
      <w:r w:rsidR="004E3A7F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F877C4" w:rsidRPr="00DC0623">
        <w:rPr>
          <w:rFonts w:ascii="ＭＳ ゴシック" w:eastAsia="ＭＳ ゴシック" w:hAnsi="ＭＳ ゴシック" w:hint="eastAsia"/>
          <w:sz w:val="24"/>
          <w:szCs w:val="24"/>
        </w:rPr>
        <w:t>開催される事業。</w:t>
      </w:r>
      <w:r w:rsidR="00DC0623">
        <w:rPr>
          <w:rFonts w:ascii="ＭＳ ゴシック" w:eastAsia="ＭＳ ゴシック" w:hAnsi="ＭＳ ゴシック" w:hint="eastAsia"/>
          <w:sz w:val="24"/>
          <w:szCs w:val="24"/>
        </w:rPr>
        <w:t>ただし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63C25">
        <w:rPr>
          <w:rFonts w:ascii="ＭＳ ゴシック" w:eastAsia="ＭＳ ゴシック" w:hAnsi="ＭＳ ゴシック" w:hint="eastAsia"/>
          <w:sz w:val="24"/>
          <w:szCs w:val="24"/>
        </w:rPr>
        <w:t>例外的に２０２３</w:t>
      </w:r>
      <w:r w:rsidR="00DC0623" w:rsidRPr="00DC0623">
        <w:rPr>
          <w:rFonts w:ascii="ＭＳ ゴシック" w:eastAsia="ＭＳ ゴシック" w:hAnsi="ＭＳ ゴシック" w:hint="eastAsia"/>
          <w:sz w:val="24"/>
          <w:szCs w:val="24"/>
        </w:rPr>
        <w:t>年初めに開催される事業も対象となり</w:t>
      </w:r>
      <w:r w:rsidR="00CE3987">
        <w:rPr>
          <w:rFonts w:ascii="ＭＳ ゴシック" w:eastAsia="ＭＳ ゴシック" w:hAnsi="ＭＳ ゴシック" w:hint="eastAsia"/>
          <w:sz w:val="24"/>
          <w:szCs w:val="24"/>
        </w:rPr>
        <w:t>得ます</w:t>
      </w:r>
      <w:r w:rsidR="00DC062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C0623" w:rsidRDefault="001D3294" w:rsidP="00DC0623">
      <w:pPr>
        <w:pStyle w:val="ListParagraph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7369BE">
        <w:rPr>
          <w:rFonts w:ascii="ＭＳ ゴシック" w:eastAsia="ＭＳ ゴシック" w:hAnsi="ＭＳ ゴシック" w:hint="eastAsia"/>
          <w:sz w:val="24"/>
          <w:szCs w:val="24"/>
        </w:rPr>
        <w:t>の各項目</w:t>
      </w:r>
      <w:r w:rsidR="00DC0623">
        <w:rPr>
          <w:rFonts w:ascii="ＭＳ ゴシック" w:eastAsia="ＭＳ ゴシック" w:hAnsi="ＭＳ ゴシック" w:hint="eastAsia"/>
          <w:sz w:val="24"/>
          <w:szCs w:val="24"/>
        </w:rPr>
        <w:t>に該当しない事業。</w:t>
      </w:r>
    </w:p>
    <w:p w:rsidR="00DC0623" w:rsidRPr="004E3A7F" w:rsidRDefault="004E3A7F" w:rsidP="004E3A7F">
      <w:pPr>
        <w:ind w:leftChars="337" w:left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ア　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公序良俗に反する事業。</w:t>
      </w:r>
    </w:p>
    <w:p w:rsidR="00DC0623" w:rsidRPr="004E3A7F" w:rsidRDefault="004E3A7F" w:rsidP="004E3A7F">
      <w:pPr>
        <w:ind w:leftChars="337" w:left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イ　</w:t>
      </w:r>
      <w:r w:rsidR="00163C25">
        <w:rPr>
          <w:rFonts w:ascii="ＭＳ ゴシック" w:eastAsia="ＭＳ ゴシック" w:hAnsi="ＭＳ ゴシック" w:hint="eastAsia"/>
          <w:sz w:val="24"/>
          <w:szCs w:val="24"/>
        </w:rPr>
        <w:t>日本又はセルビア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B59F5">
        <w:rPr>
          <w:rFonts w:ascii="ＭＳ ゴシック" w:eastAsia="ＭＳ ゴシック" w:hAnsi="ＭＳ ゴシック" w:hint="eastAsia"/>
          <w:sz w:val="24"/>
          <w:szCs w:val="24"/>
        </w:rPr>
        <w:t>法令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に違反する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又は違反するおそれのある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事業。</w:t>
      </w:r>
    </w:p>
    <w:p w:rsidR="00DC0623" w:rsidRPr="004E3A7F" w:rsidRDefault="004E3A7F" w:rsidP="00732DB1">
      <w:pPr>
        <w:ind w:leftChars="338" w:left="113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ウ　</w:t>
      </w:r>
      <w:r w:rsidR="00163C25">
        <w:rPr>
          <w:rFonts w:ascii="ＭＳ ゴシック" w:eastAsia="ＭＳ ゴシック" w:hAnsi="ＭＳ ゴシック" w:hint="eastAsia"/>
          <w:sz w:val="24"/>
          <w:szCs w:val="24"/>
        </w:rPr>
        <w:t>日本とセルビア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の友好関係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の促進という周年事業の目的に合致しない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事業。</w:t>
      </w:r>
    </w:p>
    <w:p w:rsidR="00DC0623" w:rsidRDefault="0078528C" w:rsidP="004E3A7F">
      <w:pPr>
        <w:ind w:leftChars="337" w:left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エ</w:t>
      </w:r>
      <w:r w:rsidR="004E3A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特定の主義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369BE">
        <w:rPr>
          <w:rFonts w:ascii="ＭＳ ゴシック" w:eastAsia="ＭＳ ゴシック" w:hAnsi="ＭＳ ゴシック" w:hint="eastAsia"/>
          <w:sz w:val="24"/>
          <w:szCs w:val="24"/>
        </w:rPr>
        <w:t>政治的な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主張又は宗教の普及を目的とする事業。</w:t>
      </w:r>
    </w:p>
    <w:p w:rsidR="007B59F5" w:rsidRDefault="007B59F5" w:rsidP="004E3A7F">
      <w:pPr>
        <w:ind w:leftChars="337" w:left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オ　</w:t>
      </w:r>
      <w:r w:rsidRPr="004E3A7F">
        <w:rPr>
          <w:rFonts w:ascii="ＭＳ ゴシック" w:eastAsia="ＭＳ ゴシック" w:hAnsi="ＭＳ ゴシック" w:hint="eastAsia"/>
          <w:sz w:val="24"/>
          <w:szCs w:val="24"/>
        </w:rPr>
        <w:t>公益性に乏しい事業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78528C" w:rsidRPr="004E3A7F" w:rsidRDefault="007B59F5" w:rsidP="004E3A7F">
      <w:pPr>
        <w:ind w:leftChars="337" w:left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カ</w:t>
      </w:r>
      <w:r w:rsidR="007852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営利を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主たる</w:t>
      </w:r>
      <w:r>
        <w:rPr>
          <w:rFonts w:ascii="ＭＳ ゴシック" w:eastAsia="ＭＳ ゴシック" w:hAnsi="ＭＳ ゴシック" w:hint="eastAsia"/>
          <w:sz w:val="24"/>
          <w:szCs w:val="24"/>
        </w:rPr>
        <w:t>目的とした事業</w:t>
      </w:r>
      <w:r w:rsidR="0078528C" w:rsidRPr="004E3A7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877C4" w:rsidRPr="0075551F" w:rsidRDefault="00F877C4">
      <w:pPr>
        <w:rPr>
          <w:rFonts w:ascii="ＭＳ ゴシック" w:eastAsia="ＭＳ ゴシック" w:hAnsi="ＭＳ ゴシック"/>
          <w:sz w:val="24"/>
          <w:szCs w:val="24"/>
        </w:rPr>
      </w:pPr>
    </w:p>
    <w:p w:rsidR="00F877C4" w:rsidRPr="00693F35" w:rsidRDefault="00DD1D3B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93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</w:t>
      </w:r>
      <w:r w:rsidR="00DC0623" w:rsidRPr="00693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75551F" w:rsidRPr="00693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申請の要領</w:t>
      </w:r>
    </w:p>
    <w:p w:rsidR="00DC0623" w:rsidRPr="00DC0623" w:rsidRDefault="00163C25" w:rsidP="00DC0623">
      <w:pPr>
        <w:pStyle w:val="ListParagraph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セルビア</w:t>
      </w:r>
      <w:r w:rsidR="006A19E0" w:rsidRPr="006A19E0">
        <w:rPr>
          <w:rFonts w:ascii="ＭＳ ゴシック" w:eastAsia="ＭＳ ゴシック" w:hAnsi="ＭＳ ゴシック" w:hint="eastAsia"/>
          <w:sz w:val="24"/>
          <w:szCs w:val="24"/>
        </w:rPr>
        <w:t>で事業を開催する場合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C0623" w:rsidRPr="00DC0623">
        <w:rPr>
          <w:rFonts w:ascii="ＭＳ ゴシック" w:eastAsia="ＭＳ ゴシック" w:hAnsi="ＭＳ ゴシック" w:hint="eastAsia"/>
          <w:sz w:val="24"/>
          <w:szCs w:val="24"/>
        </w:rPr>
        <w:t>主催者は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C0623" w:rsidRPr="00DC0623">
        <w:rPr>
          <w:rFonts w:ascii="ＭＳ ゴシック" w:eastAsia="ＭＳ ゴシック" w:hAnsi="ＭＳ ゴシック" w:hint="eastAsia"/>
          <w:sz w:val="24"/>
          <w:szCs w:val="24"/>
        </w:rPr>
        <w:t>原則として事業開催の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６週間前必着で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D3294">
        <w:rPr>
          <w:rFonts w:ascii="ＭＳ ゴシック" w:eastAsia="ＭＳ ゴシック" w:hAnsi="ＭＳ ゴシック" w:hint="eastAsia"/>
          <w:sz w:val="24"/>
          <w:szCs w:val="24"/>
          <w:u w:val="single"/>
        </w:rPr>
        <w:t>次</w:t>
      </w:r>
      <w:r w:rsidR="0075551F">
        <w:rPr>
          <w:rFonts w:ascii="ＭＳ ゴシック" w:eastAsia="ＭＳ ゴシック" w:hAnsi="ＭＳ ゴシック" w:hint="eastAsia"/>
          <w:sz w:val="24"/>
          <w:szCs w:val="24"/>
          <w:u w:val="single"/>
        </w:rPr>
        <w:t>の申請書類を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在セルビア</w:t>
      </w:r>
      <w:r w:rsidR="00DC0623" w:rsidRPr="00DC0623">
        <w:rPr>
          <w:rFonts w:ascii="ＭＳ ゴシック" w:eastAsia="ＭＳ ゴシック" w:hAnsi="ＭＳ ゴシック" w:hint="eastAsia"/>
          <w:sz w:val="24"/>
          <w:szCs w:val="24"/>
          <w:u w:val="single"/>
        </w:rPr>
        <w:t>日本国大使館に</w:t>
      </w:r>
      <w:r w:rsidR="008555C6">
        <w:rPr>
          <w:rFonts w:ascii="ＭＳ ゴシック" w:eastAsia="ＭＳ ゴシック" w:hAnsi="ＭＳ ゴシック" w:hint="eastAsia"/>
          <w:sz w:val="24"/>
          <w:szCs w:val="24"/>
          <w:u w:val="single"/>
        </w:rPr>
        <w:t>郵送</w:t>
      </w:r>
      <w:r w:rsidR="00A01B4A">
        <w:rPr>
          <w:rFonts w:ascii="ＭＳ ゴシック" w:eastAsia="ＭＳ ゴシック" w:hAnsi="ＭＳ ゴシック" w:hint="eastAsia"/>
          <w:sz w:val="24"/>
          <w:szCs w:val="24"/>
          <w:u w:val="single"/>
        </w:rPr>
        <w:t>又はメールにて</w:t>
      </w:r>
      <w:r w:rsidR="009212E5">
        <w:rPr>
          <w:rFonts w:ascii="ＭＳ ゴシック" w:eastAsia="ＭＳ ゴシック" w:hAnsi="ＭＳ ゴシック" w:hint="eastAsia"/>
          <w:sz w:val="24"/>
          <w:szCs w:val="24"/>
          <w:u w:val="single"/>
        </w:rPr>
        <w:t>送付</w:t>
      </w:r>
      <w:r w:rsidR="00DD1D3B">
        <w:rPr>
          <w:rFonts w:ascii="ＭＳ ゴシック" w:eastAsia="ＭＳ ゴシック" w:hAnsi="ＭＳ ゴシック" w:hint="eastAsia"/>
          <w:sz w:val="24"/>
          <w:szCs w:val="24"/>
          <w:u w:val="single"/>
        </w:rPr>
        <w:t>ください</w:t>
      </w:r>
      <w:r w:rsidR="00DC0623" w:rsidRPr="00DC0623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D1D3B">
        <w:rPr>
          <w:rFonts w:ascii="ＭＳ ゴシック" w:eastAsia="ＭＳ ゴシック" w:hAnsi="ＭＳ ゴシック" w:hint="eastAsia"/>
          <w:sz w:val="24"/>
          <w:szCs w:val="24"/>
        </w:rPr>
        <w:t>（日本で事業を開催する場合の申請方法については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在日本セルビア</w:t>
      </w:r>
      <w:r w:rsidR="00DD1D3B">
        <w:rPr>
          <w:rFonts w:ascii="ＭＳ ゴシック" w:eastAsia="ＭＳ ゴシック" w:hAnsi="ＭＳ ゴシック" w:hint="eastAsia"/>
          <w:sz w:val="24"/>
          <w:szCs w:val="24"/>
        </w:rPr>
        <w:t>国大使館にお問い合わせください。）</w:t>
      </w:r>
      <w:r w:rsidR="001D329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C0623" w:rsidRPr="004E3A7F" w:rsidRDefault="004E3A7F" w:rsidP="004E3A7F">
      <w:pPr>
        <w:ind w:leftChars="338" w:left="113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ア　</w:t>
      </w:r>
      <w:hyperlink r:id="rId8" w:history="1">
        <w:r w:rsidR="008555C6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申</w:t>
        </w:r>
        <w:r w:rsidR="008555C6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請</w:t>
        </w:r>
        <w:r w:rsidR="008555C6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書</w:t>
        </w:r>
      </w:hyperlink>
    </w:p>
    <w:p w:rsidR="008555C6" w:rsidRPr="004E3A7F" w:rsidRDefault="004E3A7F" w:rsidP="004E3A7F">
      <w:pPr>
        <w:ind w:leftChars="338" w:left="113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イ　</w:t>
      </w:r>
      <w:hyperlink r:id="rId9" w:history="1">
        <w:r w:rsidR="008555C6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収支</w:t>
        </w:r>
        <w:r w:rsidR="007B59F5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予算</w:t>
        </w:r>
        <w:r w:rsidR="008555C6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書</w:t>
        </w:r>
      </w:hyperlink>
    </w:p>
    <w:p w:rsidR="008555C6" w:rsidRPr="004E3A7F" w:rsidRDefault="004E3A7F" w:rsidP="004E3A7F">
      <w:pPr>
        <w:ind w:leftChars="338" w:left="113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ウ　</w:t>
      </w:r>
      <w:hyperlink r:id="rId10" w:history="1">
        <w:r w:rsidR="008555C6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誓約</w:t>
        </w:r>
        <w:r w:rsidR="008555C6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書</w:t>
        </w:r>
      </w:hyperlink>
    </w:p>
    <w:p w:rsidR="00DC0623" w:rsidRPr="004E3A7F" w:rsidRDefault="000E5BCC" w:rsidP="004E3A7F">
      <w:pPr>
        <w:ind w:leftChars="338" w:left="113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エ</w:t>
      </w:r>
      <w:r w:rsidR="004E3A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事業の概要が分かる資料（企画書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出展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作品リスト（展覧会等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の場合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作品の内容（映画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演劇等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の場合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プログラム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募集要項（公募展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コンクール等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の場合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）等）</w:t>
      </w:r>
    </w:p>
    <w:p w:rsidR="008555C6" w:rsidRPr="004E3A7F" w:rsidRDefault="000E5BCC" w:rsidP="004E3A7F">
      <w:pPr>
        <w:ind w:leftChars="338" w:left="113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オ</w:t>
      </w:r>
      <w:r w:rsidR="004E3A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55C6" w:rsidRPr="004E3A7F">
        <w:rPr>
          <w:rFonts w:ascii="ＭＳ ゴシック" w:eastAsia="ＭＳ ゴシック" w:hAnsi="ＭＳ ゴシック" w:hint="eastAsia"/>
          <w:sz w:val="24"/>
          <w:szCs w:val="24"/>
        </w:rPr>
        <w:t>主催団体の概要が分かる資料</w:t>
      </w:r>
    </w:p>
    <w:p w:rsidR="008555C6" w:rsidRPr="004E3A7F" w:rsidRDefault="00DC0623" w:rsidP="004E3A7F">
      <w:pPr>
        <w:pStyle w:val="ListParagraph"/>
        <w:numPr>
          <w:ilvl w:val="0"/>
          <w:numId w:val="7"/>
        </w:numPr>
        <w:ind w:leftChars="0" w:left="1843"/>
        <w:rPr>
          <w:rFonts w:ascii="ＭＳ ゴシック" w:eastAsia="ＭＳ ゴシック" w:hAnsi="ＭＳ ゴシック"/>
          <w:sz w:val="24"/>
          <w:szCs w:val="24"/>
        </w:rPr>
      </w:pPr>
      <w:r w:rsidRPr="004E3A7F">
        <w:rPr>
          <w:rFonts w:ascii="ＭＳ ゴシック" w:eastAsia="ＭＳ ゴシック" w:hAnsi="ＭＳ ゴシック" w:hint="eastAsia"/>
          <w:sz w:val="24"/>
          <w:szCs w:val="24"/>
        </w:rPr>
        <w:t>役員名簿</w:t>
      </w:r>
    </w:p>
    <w:p w:rsidR="004E3A7F" w:rsidRDefault="0075551F" w:rsidP="004E3A7F">
      <w:pPr>
        <w:pStyle w:val="ListParagraph"/>
        <w:numPr>
          <w:ilvl w:val="0"/>
          <w:numId w:val="7"/>
        </w:numPr>
        <w:ind w:leftChars="0" w:left="18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定款又</w:t>
      </w:r>
      <w:r w:rsidR="008555C6" w:rsidRPr="004E3A7F">
        <w:rPr>
          <w:rFonts w:ascii="ＭＳ ゴシック" w:eastAsia="ＭＳ ゴシック" w:hAnsi="ＭＳ ゴシック" w:hint="eastAsia"/>
          <w:sz w:val="24"/>
          <w:szCs w:val="24"/>
        </w:rPr>
        <w:t>はそれに準ずる書類（規約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555C6" w:rsidRPr="004E3A7F">
        <w:rPr>
          <w:rFonts w:ascii="ＭＳ ゴシック" w:eastAsia="ＭＳ ゴシック" w:hAnsi="ＭＳ ゴシック" w:hint="eastAsia"/>
          <w:sz w:val="24"/>
          <w:szCs w:val="24"/>
        </w:rPr>
        <w:t>会則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555C6" w:rsidRPr="004E3A7F">
        <w:rPr>
          <w:rFonts w:ascii="ＭＳ ゴシック" w:eastAsia="ＭＳ ゴシック" w:hAnsi="ＭＳ ゴシック" w:hint="eastAsia"/>
          <w:sz w:val="24"/>
          <w:szCs w:val="24"/>
        </w:rPr>
        <w:t>寄付行為等）</w:t>
      </w:r>
    </w:p>
    <w:p w:rsidR="004E3A7F" w:rsidRDefault="00DC0623" w:rsidP="004E3A7F">
      <w:pPr>
        <w:pStyle w:val="ListParagraph"/>
        <w:numPr>
          <w:ilvl w:val="0"/>
          <w:numId w:val="7"/>
        </w:numPr>
        <w:ind w:leftChars="0" w:left="1843"/>
        <w:rPr>
          <w:rFonts w:ascii="ＭＳ ゴシック" w:eastAsia="ＭＳ ゴシック" w:hAnsi="ＭＳ ゴシック"/>
          <w:sz w:val="24"/>
          <w:szCs w:val="24"/>
        </w:rPr>
      </w:pPr>
      <w:r w:rsidRPr="004E3A7F">
        <w:rPr>
          <w:rFonts w:ascii="ＭＳ ゴシック" w:eastAsia="ＭＳ ゴシック" w:hAnsi="ＭＳ ゴシック" w:hint="eastAsia"/>
          <w:sz w:val="24"/>
          <w:szCs w:val="24"/>
        </w:rPr>
        <w:t>団体等の沿革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4E3A7F">
        <w:rPr>
          <w:rFonts w:ascii="ＭＳ ゴシック" w:eastAsia="ＭＳ ゴシック" w:hAnsi="ＭＳ ゴシック" w:hint="eastAsia"/>
          <w:sz w:val="24"/>
          <w:szCs w:val="24"/>
        </w:rPr>
        <w:t>事業実績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4E3A7F">
        <w:rPr>
          <w:rFonts w:ascii="ＭＳ ゴシック" w:eastAsia="ＭＳ ゴシック" w:hAnsi="ＭＳ ゴシック" w:hint="eastAsia"/>
          <w:sz w:val="24"/>
          <w:szCs w:val="24"/>
        </w:rPr>
        <w:t>活動内容等</w:t>
      </w:r>
    </w:p>
    <w:p w:rsidR="00DC0623" w:rsidRDefault="0075551F" w:rsidP="004E3A7F">
      <w:pPr>
        <w:pStyle w:val="ListParagraph"/>
        <w:numPr>
          <w:ilvl w:val="0"/>
          <w:numId w:val="7"/>
        </w:numPr>
        <w:ind w:leftChars="0" w:left="1843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主催者と申請者が異なる場合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両者の関係を示す</w:t>
      </w:r>
      <w:r w:rsidR="00DC0623" w:rsidRPr="004E3A7F">
        <w:rPr>
          <w:rFonts w:ascii="ＭＳ ゴシック" w:eastAsia="ＭＳ ゴシック" w:hAnsi="ＭＳ ゴシック" w:hint="eastAsia"/>
          <w:sz w:val="24"/>
          <w:szCs w:val="24"/>
        </w:rPr>
        <w:t>書類（契約書等）</w:t>
      </w:r>
    </w:p>
    <w:p w:rsidR="007B59F5" w:rsidRPr="004E3A7F" w:rsidRDefault="007B59F5" w:rsidP="007B59F5">
      <w:pPr>
        <w:pStyle w:val="ListParagraph"/>
        <w:numPr>
          <w:ilvl w:val="1"/>
          <w:numId w:val="7"/>
        </w:numPr>
        <w:ind w:leftChars="0" w:left="1843" w:hanging="43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官庁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外交団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領事機関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国際機関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地方公共団体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当省所管の独立行政法人については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（ア）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（イ）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（ウ）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いずれの提出も</w:t>
      </w:r>
      <w:r>
        <w:rPr>
          <w:rFonts w:ascii="ＭＳ ゴシック" w:eastAsia="ＭＳ ゴシック" w:hAnsi="ＭＳ ゴシック" w:hint="eastAsia"/>
          <w:sz w:val="24"/>
          <w:szCs w:val="24"/>
        </w:rPr>
        <w:t>省略可能</w:t>
      </w:r>
      <w:r w:rsidR="00C414FA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:rsidR="00DC0623" w:rsidRPr="00DD1D3B" w:rsidRDefault="00DD1D3B" w:rsidP="00DD1D3B">
      <w:pPr>
        <w:pStyle w:val="ListParagraph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D1D3B">
        <w:rPr>
          <w:rFonts w:ascii="ＭＳ ゴシック" w:eastAsia="ＭＳ ゴシック" w:hAnsi="ＭＳ ゴシック" w:hint="eastAsia"/>
          <w:sz w:val="24"/>
          <w:szCs w:val="24"/>
        </w:rPr>
        <w:t>大使館</w:t>
      </w:r>
      <w:r w:rsidR="00C414FA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受け付けた申請は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必要に応じて外務本省</w:t>
      </w:r>
      <w:r w:rsidR="00C414FA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DD1D3B">
        <w:rPr>
          <w:rFonts w:ascii="ＭＳ ゴシック" w:eastAsia="ＭＳ ゴシック" w:hAnsi="ＭＳ ゴシック" w:hint="eastAsia"/>
          <w:sz w:val="24"/>
          <w:szCs w:val="24"/>
        </w:rPr>
        <w:t>審査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されます。その後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大使館から主催者に結果が</w:t>
      </w:r>
      <w:r w:rsidR="00C414FA">
        <w:rPr>
          <w:rFonts w:ascii="ＭＳ ゴシック" w:eastAsia="ＭＳ ゴシック" w:hAnsi="ＭＳ ゴシック" w:hint="eastAsia"/>
          <w:sz w:val="24"/>
          <w:szCs w:val="24"/>
        </w:rPr>
        <w:t>通知</w:t>
      </w:r>
      <w:r w:rsidR="0075551F">
        <w:rPr>
          <w:rFonts w:ascii="ＭＳ ゴシック" w:eastAsia="ＭＳ ゴシック" w:hAnsi="ＭＳ ゴシック" w:hint="eastAsia"/>
          <w:sz w:val="24"/>
          <w:szCs w:val="24"/>
        </w:rPr>
        <w:t>され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607D">
        <w:rPr>
          <w:rFonts w:ascii="ＭＳ ゴシック" w:eastAsia="ＭＳ ゴシック" w:hAnsi="ＭＳ ゴシック" w:hint="eastAsia"/>
          <w:sz w:val="24"/>
          <w:szCs w:val="24"/>
        </w:rPr>
        <w:t>周年事業に認定された場合は</w:t>
      </w:r>
      <w:r w:rsidR="007369BE">
        <w:rPr>
          <w:rFonts w:ascii="ＭＳ ゴシック" w:eastAsia="ＭＳ ゴシック" w:hAnsi="ＭＳ ゴシック" w:hint="eastAsia"/>
          <w:sz w:val="24"/>
          <w:szCs w:val="24"/>
        </w:rPr>
        <w:t>公式</w:t>
      </w:r>
      <w:r w:rsidR="0003607D">
        <w:rPr>
          <w:rFonts w:ascii="ＭＳ ゴシック" w:eastAsia="ＭＳ ゴシック" w:hAnsi="ＭＳ ゴシック" w:hint="eastAsia"/>
          <w:sz w:val="24"/>
          <w:szCs w:val="24"/>
        </w:rPr>
        <w:t>ロゴを送付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Pr="00DD1D3B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A60A88">
        <w:rPr>
          <w:rFonts w:ascii="ＭＳ ゴシック" w:eastAsia="ＭＳ ゴシック" w:hAnsi="ＭＳ ゴシック" w:hint="eastAsia"/>
          <w:sz w:val="24"/>
          <w:szCs w:val="24"/>
        </w:rPr>
        <w:t>これにより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60A88">
        <w:rPr>
          <w:rFonts w:ascii="ＭＳ ゴシック" w:eastAsia="ＭＳ ゴシック" w:hAnsi="ＭＳ ゴシック" w:hint="eastAsia"/>
          <w:sz w:val="24"/>
          <w:szCs w:val="24"/>
        </w:rPr>
        <w:t>主催者は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60A88">
        <w:rPr>
          <w:rFonts w:ascii="ＭＳ ゴシック" w:eastAsia="ＭＳ ゴシック" w:hAnsi="ＭＳ ゴシック" w:hint="eastAsia"/>
          <w:sz w:val="24"/>
          <w:szCs w:val="24"/>
        </w:rPr>
        <w:t>各事業の広報媒体に</w:t>
      </w:r>
      <w:r w:rsidR="007369BE">
        <w:rPr>
          <w:rFonts w:ascii="ＭＳ ゴシック" w:eastAsia="ＭＳ ゴシック" w:hAnsi="ＭＳ ゴシック" w:hint="eastAsia"/>
          <w:sz w:val="24"/>
          <w:szCs w:val="24"/>
        </w:rPr>
        <w:t>公式</w:t>
      </w:r>
      <w:r w:rsidR="00A60A88">
        <w:rPr>
          <w:rFonts w:ascii="ＭＳ ゴシック" w:eastAsia="ＭＳ ゴシック" w:hAnsi="ＭＳ ゴシック" w:hint="eastAsia"/>
          <w:sz w:val="24"/>
          <w:szCs w:val="24"/>
        </w:rPr>
        <w:t>ロゴを使用することが可能となります</w:t>
      </w:r>
      <w:r w:rsidR="0003607D">
        <w:rPr>
          <w:rFonts w:ascii="ＭＳ ゴシック" w:eastAsia="ＭＳ ゴシック" w:hAnsi="ＭＳ ゴシック" w:hint="eastAsia"/>
          <w:sz w:val="24"/>
          <w:szCs w:val="24"/>
        </w:rPr>
        <w:t>（ただし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607D">
        <w:rPr>
          <w:rFonts w:ascii="ＭＳ ゴシック" w:eastAsia="ＭＳ ゴシック" w:hAnsi="ＭＳ ゴシック" w:hint="eastAsia"/>
          <w:sz w:val="24"/>
          <w:szCs w:val="24"/>
        </w:rPr>
        <w:t>主催者は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607D">
        <w:rPr>
          <w:rFonts w:ascii="ＭＳ ゴシック" w:eastAsia="ＭＳ ゴシック" w:hAnsi="ＭＳ ゴシック" w:hint="eastAsia"/>
          <w:sz w:val="24"/>
          <w:szCs w:val="24"/>
        </w:rPr>
        <w:t>公式ロゴを使用した全ての広報資料を印刷前に大使館に提出し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607D">
        <w:rPr>
          <w:rFonts w:ascii="ＭＳ ゴシック" w:eastAsia="ＭＳ ゴシック" w:hAnsi="ＭＳ ゴシック" w:hint="eastAsia"/>
          <w:sz w:val="24"/>
          <w:szCs w:val="24"/>
        </w:rPr>
        <w:t>大使館の許可を得てください</w:t>
      </w:r>
      <w:r w:rsidR="009F7E01">
        <w:rPr>
          <w:rFonts w:ascii="ＭＳ ゴシック" w:eastAsia="ＭＳ ゴシック" w:hAnsi="ＭＳ ゴシック" w:hint="eastAsia"/>
          <w:sz w:val="24"/>
          <w:szCs w:val="24"/>
        </w:rPr>
        <w:t>。）</w:t>
      </w:r>
      <w:r w:rsidR="00A60A8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C0623" w:rsidRPr="007B59F5" w:rsidRDefault="00DC0623">
      <w:pPr>
        <w:rPr>
          <w:rFonts w:ascii="ＭＳ ゴシック" w:eastAsia="ＭＳ ゴシック" w:hAnsi="ＭＳ ゴシック"/>
          <w:sz w:val="24"/>
          <w:szCs w:val="24"/>
        </w:rPr>
      </w:pPr>
    </w:p>
    <w:p w:rsidR="00DD1D3B" w:rsidRPr="00693F35" w:rsidRDefault="00DD1D3B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93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　事業終了後の報告</w:t>
      </w:r>
    </w:p>
    <w:p w:rsidR="00DD1D3B" w:rsidRDefault="00DD1D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A19E0">
        <w:rPr>
          <w:rFonts w:ascii="ＭＳ ゴシック" w:eastAsia="ＭＳ ゴシック" w:hAnsi="ＭＳ ゴシック" w:hint="eastAsia"/>
          <w:sz w:val="24"/>
          <w:szCs w:val="24"/>
        </w:rPr>
        <w:t>主催者は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A19E0">
        <w:rPr>
          <w:rFonts w:ascii="ＭＳ ゴシック" w:eastAsia="ＭＳ ゴシック" w:hAnsi="ＭＳ ゴシック" w:hint="eastAsia"/>
          <w:sz w:val="24"/>
          <w:szCs w:val="24"/>
        </w:rPr>
        <w:t>事業終了後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A19E0">
        <w:rPr>
          <w:rFonts w:ascii="ＭＳ ゴシック" w:eastAsia="ＭＳ ゴシック" w:hAnsi="ＭＳ ゴシック" w:hint="eastAsia"/>
          <w:sz w:val="24"/>
          <w:szCs w:val="24"/>
        </w:rPr>
        <w:t>大使館に</w:t>
      </w:r>
      <w:hyperlink r:id="rId11" w:history="1">
        <w:r w:rsidR="00B11DE9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事</w:t>
        </w:r>
        <w:r w:rsidR="00B11DE9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業</w:t>
        </w:r>
        <w:r w:rsidR="006A19E0" w:rsidRPr="00397369">
          <w:rPr>
            <w:rStyle w:val="Hyperlink"/>
            <w:rFonts w:ascii="ＭＳ ゴシック" w:eastAsia="ＭＳ ゴシック" w:hAnsi="ＭＳ ゴシック" w:hint="eastAsia"/>
            <w:sz w:val="24"/>
            <w:szCs w:val="24"/>
          </w:rPr>
          <w:t>報告書</w:t>
        </w:r>
      </w:hyperlink>
      <w:r w:rsidR="006A19E0">
        <w:rPr>
          <w:rFonts w:ascii="ＭＳ ゴシック" w:eastAsia="ＭＳ ゴシック" w:hAnsi="ＭＳ ゴシック" w:hint="eastAsia"/>
          <w:sz w:val="24"/>
          <w:szCs w:val="24"/>
        </w:rPr>
        <w:t>を提出してください。提出いただいた報告書の内容は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A19E0">
        <w:rPr>
          <w:rFonts w:ascii="ＭＳ ゴシック" w:eastAsia="ＭＳ ゴシック" w:hAnsi="ＭＳ ゴシック" w:hint="eastAsia"/>
          <w:sz w:val="24"/>
          <w:szCs w:val="24"/>
        </w:rPr>
        <w:t>大使館の広報資料に掲載される可能性があります。</w:t>
      </w:r>
    </w:p>
    <w:p w:rsidR="00DD1D3B" w:rsidRPr="00F877C4" w:rsidRDefault="00DD1D3B">
      <w:pPr>
        <w:rPr>
          <w:rFonts w:ascii="ＭＳ ゴシック" w:eastAsia="ＭＳ ゴシック" w:hAnsi="ＭＳ ゴシック"/>
          <w:sz w:val="24"/>
          <w:szCs w:val="24"/>
        </w:rPr>
      </w:pPr>
    </w:p>
    <w:p w:rsidR="00F877C4" w:rsidRPr="00693F35" w:rsidRDefault="006A19E0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93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４</w:t>
      </w:r>
      <w:r w:rsidR="00DD1D3B" w:rsidRPr="00693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留意事項</w:t>
      </w:r>
    </w:p>
    <w:p w:rsidR="00732DB1" w:rsidRDefault="00732DB1" w:rsidP="00732DB1">
      <w:pPr>
        <w:pStyle w:val="ListParagraph"/>
        <w:numPr>
          <w:ilvl w:val="0"/>
          <w:numId w:val="8"/>
        </w:numPr>
        <w:ind w:leftChars="0" w:left="85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申請時における留意事項</w:t>
      </w:r>
    </w:p>
    <w:p w:rsidR="00732DB1" w:rsidRDefault="00732DB1" w:rsidP="00732DB1">
      <w:pPr>
        <w:pStyle w:val="ListParagraph"/>
        <w:ind w:leftChars="0" w:left="85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ア　</w:t>
      </w:r>
      <w:r w:rsidR="00DD1D3B" w:rsidRPr="00732DB1">
        <w:rPr>
          <w:rFonts w:ascii="ＭＳ ゴシック" w:eastAsia="ＭＳ ゴシック" w:hAnsi="ＭＳ ゴシック" w:hint="eastAsia"/>
          <w:sz w:val="24"/>
          <w:szCs w:val="24"/>
        </w:rPr>
        <w:t>大使館宛</w:t>
      </w:r>
      <w:r w:rsidR="001D3294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DD1D3B" w:rsidRPr="00732DB1">
        <w:rPr>
          <w:rFonts w:ascii="ＭＳ ゴシック" w:eastAsia="ＭＳ ゴシック" w:hAnsi="ＭＳ ゴシック" w:hint="eastAsia"/>
          <w:sz w:val="24"/>
          <w:szCs w:val="24"/>
        </w:rPr>
        <w:t>に送付された申請書類は返却されません。</w:t>
      </w:r>
    </w:p>
    <w:p w:rsidR="00732DB1" w:rsidRDefault="00732DB1" w:rsidP="00732DB1">
      <w:pPr>
        <w:pStyle w:val="ListParagraph"/>
        <w:ind w:leftChars="405" w:left="127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イ　</w:t>
      </w:r>
      <w:r w:rsidR="0003607D" w:rsidRPr="00732DB1">
        <w:rPr>
          <w:rFonts w:ascii="ＭＳ ゴシック" w:eastAsia="ＭＳ ゴシック" w:hAnsi="ＭＳ ゴシック" w:hint="eastAsia"/>
          <w:sz w:val="24"/>
          <w:szCs w:val="24"/>
        </w:rPr>
        <w:t>申請時に提出された資料では不十分</w:t>
      </w:r>
      <w:r w:rsidR="001D3294">
        <w:rPr>
          <w:rFonts w:ascii="ＭＳ ゴシック" w:eastAsia="ＭＳ ゴシック" w:hAnsi="ＭＳ ゴシック" w:hint="eastAsia"/>
          <w:sz w:val="24"/>
          <w:szCs w:val="24"/>
        </w:rPr>
        <w:t>である</w:t>
      </w:r>
      <w:r w:rsidR="0003607D" w:rsidRPr="00732DB1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607D" w:rsidRPr="00732DB1">
        <w:rPr>
          <w:rFonts w:ascii="ＭＳ ゴシック" w:eastAsia="ＭＳ ゴシック" w:hAnsi="ＭＳ ゴシック" w:hint="eastAsia"/>
          <w:sz w:val="24"/>
          <w:szCs w:val="24"/>
        </w:rPr>
        <w:t>大使館から照会や追加資料の提供依頼を行う可能性があります。</w:t>
      </w:r>
    </w:p>
    <w:p w:rsidR="00732DB1" w:rsidRDefault="00732DB1" w:rsidP="00732DB1">
      <w:pPr>
        <w:pStyle w:val="ListParagraph"/>
        <w:ind w:leftChars="405" w:left="127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ウ　</w:t>
      </w:r>
      <w:r w:rsidR="0003607D" w:rsidRPr="00732DB1">
        <w:rPr>
          <w:rFonts w:ascii="ＭＳ ゴシック" w:eastAsia="ＭＳ ゴシック" w:hAnsi="ＭＳ ゴシック" w:hint="eastAsia"/>
          <w:sz w:val="24"/>
          <w:szCs w:val="24"/>
        </w:rPr>
        <w:t>事業開催の６週間前を過ぎてから</w:t>
      </w:r>
      <w:r w:rsidR="00DD1D3B" w:rsidRPr="00732DB1">
        <w:rPr>
          <w:rFonts w:ascii="ＭＳ ゴシック" w:eastAsia="ＭＳ ゴシック" w:hAnsi="ＭＳ ゴシック" w:hint="eastAsia"/>
          <w:sz w:val="24"/>
          <w:szCs w:val="24"/>
        </w:rPr>
        <w:t>の申請</w:t>
      </w:r>
      <w:r w:rsidR="0003607D" w:rsidRPr="00732DB1">
        <w:rPr>
          <w:rFonts w:ascii="ＭＳ ゴシック" w:eastAsia="ＭＳ ゴシック" w:hAnsi="ＭＳ ゴシック" w:hint="eastAsia"/>
          <w:sz w:val="24"/>
          <w:szCs w:val="24"/>
        </w:rPr>
        <w:t>の場合や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D1D3B" w:rsidRPr="00732DB1">
        <w:rPr>
          <w:rFonts w:ascii="ＭＳ ゴシック" w:eastAsia="ＭＳ ゴシック" w:hAnsi="ＭＳ ゴシック" w:hint="eastAsia"/>
          <w:sz w:val="24"/>
          <w:szCs w:val="24"/>
        </w:rPr>
        <w:t>申請書類に</w:t>
      </w:r>
      <w:r w:rsidR="0003607D" w:rsidRPr="00732DB1">
        <w:rPr>
          <w:rFonts w:ascii="ＭＳ ゴシック" w:eastAsia="ＭＳ ゴシック" w:hAnsi="ＭＳ ゴシック" w:hint="eastAsia"/>
          <w:sz w:val="24"/>
          <w:szCs w:val="24"/>
        </w:rPr>
        <w:t>著しい</w:t>
      </w:r>
      <w:r w:rsidR="00DD1D3B" w:rsidRPr="00732DB1">
        <w:rPr>
          <w:rFonts w:ascii="ＭＳ ゴシック" w:eastAsia="ＭＳ ゴシック" w:hAnsi="ＭＳ ゴシック" w:hint="eastAsia"/>
          <w:sz w:val="24"/>
          <w:szCs w:val="24"/>
        </w:rPr>
        <w:t>不備がある場合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D1D3B" w:rsidRPr="00732DB1">
        <w:rPr>
          <w:rFonts w:ascii="ＭＳ ゴシック" w:eastAsia="ＭＳ ゴシック" w:hAnsi="ＭＳ ゴシック" w:hint="eastAsia"/>
          <w:sz w:val="24"/>
          <w:szCs w:val="24"/>
        </w:rPr>
        <w:t>審査をお断りすることがあります。</w:t>
      </w:r>
    </w:p>
    <w:p w:rsidR="004E3A7F" w:rsidRPr="00732DB1" w:rsidRDefault="00732DB1" w:rsidP="00732DB1">
      <w:pPr>
        <w:pStyle w:val="ListParagraph"/>
        <w:ind w:leftChars="405" w:left="127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エ　</w:t>
      </w:r>
      <w:r w:rsidR="006A19E0" w:rsidRPr="00732DB1">
        <w:rPr>
          <w:rFonts w:ascii="ＭＳ ゴシック" w:eastAsia="ＭＳ ゴシック" w:hAnsi="ＭＳ ゴシック" w:hint="eastAsia"/>
          <w:sz w:val="24"/>
          <w:szCs w:val="24"/>
        </w:rPr>
        <w:t>審査の経緯等についてのお問合せにはお答えできません。</w:t>
      </w:r>
    </w:p>
    <w:p w:rsidR="00732DB1" w:rsidRDefault="00732DB1" w:rsidP="004E3A7F">
      <w:pPr>
        <w:pStyle w:val="ListParagraph"/>
        <w:numPr>
          <w:ilvl w:val="0"/>
          <w:numId w:val="8"/>
        </w:numPr>
        <w:ind w:leftChars="0" w:left="85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準備・実施時における留意事項</w:t>
      </w:r>
    </w:p>
    <w:p w:rsidR="001D36F6" w:rsidRDefault="001D36F6" w:rsidP="00732DB1">
      <w:pPr>
        <w:pStyle w:val="ListParagraph"/>
        <w:ind w:leftChars="410" w:left="1274" w:hangingChars="172" w:hanging="4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Pr="001D36F6">
        <w:rPr>
          <w:rFonts w:ascii="ＭＳ ゴシック" w:eastAsia="ＭＳ ゴシック" w:hAnsi="ＭＳ ゴシック" w:hint="eastAsia"/>
          <w:sz w:val="24"/>
          <w:szCs w:val="24"/>
        </w:rPr>
        <w:t xml:space="preserve">　周年</w:t>
      </w:r>
      <w:r w:rsidR="009851F2">
        <w:rPr>
          <w:rFonts w:ascii="ＭＳ ゴシック" w:eastAsia="ＭＳ ゴシック" w:hAnsi="ＭＳ ゴシック" w:hint="eastAsia"/>
          <w:sz w:val="24"/>
          <w:szCs w:val="24"/>
        </w:rPr>
        <w:t>事業として認定された場合でも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851F2">
        <w:rPr>
          <w:rFonts w:ascii="ＭＳ ゴシック" w:eastAsia="ＭＳ ゴシック" w:hAnsi="ＭＳ ゴシック" w:hint="eastAsia"/>
          <w:sz w:val="24"/>
          <w:szCs w:val="24"/>
        </w:rPr>
        <w:t>事業の実施に関</w:t>
      </w:r>
      <w:r w:rsidR="001D3294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="009851F2">
        <w:rPr>
          <w:rFonts w:ascii="ＭＳ ゴシック" w:eastAsia="ＭＳ ゴシック" w:hAnsi="ＭＳ ゴシック" w:hint="eastAsia"/>
          <w:sz w:val="24"/>
          <w:szCs w:val="24"/>
        </w:rPr>
        <w:t>る全ての責任は</w:t>
      </w:r>
      <w:r w:rsidRPr="001D36F6">
        <w:rPr>
          <w:rFonts w:ascii="ＭＳ ゴシック" w:eastAsia="ＭＳ ゴシック" w:hAnsi="ＭＳ ゴシック" w:hint="eastAsia"/>
          <w:sz w:val="24"/>
          <w:szCs w:val="24"/>
        </w:rPr>
        <w:t>主催者にあります。事業が認定されたことによって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1D36F6">
        <w:rPr>
          <w:rFonts w:ascii="ＭＳ ゴシック" w:eastAsia="ＭＳ ゴシック" w:hAnsi="ＭＳ ゴシック" w:hint="eastAsia"/>
          <w:sz w:val="24"/>
          <w:szCs w:val="24"/>
        </w:rPr>
        <w:t>外務省が何らかの責任を負うことはありません。</w:t>
      </w:r>
    </w:p>
    <w:p w:rsidR="00BF5948" w:rsidRDefault="00BF5948" w:rsidP="00732DB1">
      <w:pPr>
        <w:pStyle w:val="ListParagraph"/>
        <w:ind w:leftChars="410" w:left="1274" w:hangingChars="172" w:hanging="4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イ　</w:t>
      </w:r>
      <w:r w:rsidR="00BE2E03">
        <w:rPr>
          <w:rFonts w:ascii="ＭＳ ゴシック" w:eastAsia="ＭＳ ゴシック" w:hAnsi="ＭＳ ゴシック" w:hint="eastAsia"/>
          <w:sz w:val="24"/>
          <w:szCs w:val="24"/>
        </w:rPr>
        <w:t>事業が</w:t>
      </w:r>
      <w:r>
        <w:rPr>
          <w:rFonts w:ascii="ＭＳ ゴシック" w:eastAsia="ＭＳ ゴシック" w:hAnsi="ＭＳ ゴシック" w:hint="eastAsia"/>
          <w:sz w:val="24"/>
          <w:szCs w:val="24"/>
        </w:rPr>
        <w:t>中止</w:t>
      </w:r>
      <w:r w:rsidR="00BE2E03">
        <w:rPr>
          <w:rFonts w:ascii="ＭＳ ゴシック" w:eastAsia="ＭＳ ゴシック" w:hAnsi="ＭＳ ゴシック" w:hint="eastAsia"/>
          <w:sz w:val="24"/>
          <w:szCs w:val="24"/>
        </w:rPr>
        <w:t>される場合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FE391B">
        <w:rPr>
          <w:rFonts w:ascii="ＭＳ ゴシック" w:eastAsia="ＭＳ ゴシック" w:hAnsi="ＭＳ ゴシック" w:hint="eastAsia"/>
          <w:sz w:val="24"/>
          <w:szCs w:val="24"/>
        </w:rPr>
        <w:t>事業が申請当時の内容から</w:t>
      </w:r>
      <w:r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FE391B">
        <w:rPr>
          <w:rFonts w:ascii="ＭＳ ゴシック" w:eastAsia="ＭＳ ゴシック" w:hAnsi="ＭＳ ゴシック" w:hint="eastAsia"/>
          <w:sz w:val="24"/>
          <w:szCs w:val="24"/>
        </w:rPr>
        <w:t>になる</w:t>
      </w:r>
      <w:r>
        <w:rPr>
          <w:rFonts w:ascii="ＭＳ ゴシック" w:eastAsia="ＭＳ ゴシック" w:hAnsi="ＭＳ ゴシック" w:hint="eastAsia"/>
          <w:sz w:val="24"/>
          <w:szCs w:val="24"/>
        </w:rPr>
        <w:t>場合には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速やかに大使館に報告してください。</w:t>
      </w:r>
    </w:p>
    <w:p w:rsidR="001D36F6" w:rsidRDefault="00BF5948" w:rsidP="00732DB1">
      <w:pPr>
        <w:pStyle w:val="ListParagraph"/>
        <w:ind w:leftChars="410" w:left="1274" w:hangingChars="172" w:hanging="4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ウ</w:t>
      </w:r>
      <w:r w:rsidR="00732D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D3294">
        <w:rPr>
          <w:rFonts w:ascii="ＭＳ ゴシック" w:eastAsia="ＭＳ ゴシック" w:hAnsi="ＭＳ ゴシック" w:hint="eastAsia"/>
          <w:sz w:val="24"/>
          <w:szCs w:val="24"/>
        </w:rPr>
        <w:t>次の（ア）～（ウ）</w:t>
      </w:r>
      <w:r w:rsidR="001D36F6">
        <w:rPr>
          <w:rFonts w:ascii="ＭＳ ゴシック" w:eastAsia="ＭＳ ゴシック" w:hAnsi="ＭＳ ゴシック" w:hint="eastAsia"/>
          <w:sz w:val="24"/>
          <w:szCs w:val="24"/>
        </w:rPr>
        <w:t>に該当する場合には認定を取り消す可能性があります。</w:t>
      </w:r>
    </w:p>
    <w:p w:rsidR="000E24E3" w:rsidRPr="000E24E3" w:rsidRDefault="00FE391B" w:rsidP="000E24E3">
      <w:pPr>
        <w:pStyle w:val="ListParagraph"/>
        <w:numPr>
          <w:ilvl w:val="2"/>
          <w:numId w:val="7"/>
        </w:numPr>
        <w:ind w:leftChars="0" w:left="19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事業が申請当時の内容から変更になっ</w:t>
      </w:r>
      <w:r w:rsidR="000E24E3">
        <w:rPr>
          <w:rFonts w:ascii="ＭＳ ゴシック" w:eastAsia="ＭＳ ゴシック" w:hAnsi="ＭＳ ゴシック" w:hint="eastAsia"/>
          <w:sz w:val="24"/>
          <w:szCs w:val="24"/>
        </w:rPr>
        <w:t>たにも</w:t>
      </w:r>
      <w:r w:rsidR="007369BE">
        <w:rPr>
          <w:rFonts w:ascii="ＭＳ ゴシック" w:eastAsia="ＭＳ ゴシック" w:hAnsi="ＭＳ ゴシック" w:hint="eastAsia"/>
          <w:sz w:val="24"/>
          <w:szCs w:val="24"/>
        </w:rPr>
        <w:t>かか</w:t>
      </w:r>
      <w:r w:rsidR="000E24E3">
        <w:rPr>
          <w:rFonts w:ascii="ＭＳ ゴシック" w:eastAsia="ＭＳ ゴシック" w:hAnsi="ＭＳ ゴシック" w:hint="eastAsia"/>
          <w:sz w:val="24"/>
          <w:szCs w:val="24"/>
        </w:rPr>
        <w:t>わらず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E24E3" w:rsidRPr="000E24E3">
        <w:rPr>
          <w:rFonts w:ascii="ＭＳ ゴシック" w:eastAsia="ＭＳ ゴシック" w:hAnsi="ＭＳ ゴシック" w:hint="eastAsia"/>
          <w:sz w:val="24"/>
          <w:szCs w:val="24"/>
        </w:rPr>
        <w:t>速やかに大使館に報告</w:t>
      </w:r>
      <w:r w:rsidR="000E24E3">
        <w:rPr>
          <w:rFonts w:ascii="ＭＳ ゴシック" w:eastAsia="ＭＳ ゴシック" w:hAnsi="ＭＳ ゴシック" w:hint="eastAsia"/>
          <w:sz w:val="24"/>
          <w:szCs w:val="24"/>
        </w:rPr>
        <w:t>がなされない場合。</w:t>
      </w:r>
    </w:p>
    <w:p w:rsidR="001D36F6" w:rsidRDefault="00FE391B" w:rsidP="00BF5948">
      <w:pPr>
        <w:pStyle w:val="ListParagraph"/>
        <w:numPr>
          <w:ilvl w:val="2"/>
          <w:numId w:val="7"/>
        </w:numPr>
        <w:ind w:leftChars="0" w:left="1985"/>
        <w:rPr>
          <w:rFonts w:ascii="ＭＳ ゴシック" w:eastAsia="ＭＳ ゴシック" w:hAnsi="ＭＳ ゴシック"/>
          <w:sz w:val="24"/>
          <w:szCs w:val="24"/>
        </w:rPr>
      </w:pPr>
      <w:r w:rsidRPr="001D36F6">
        <w:rPr>
          <w:rFonts w:ascii="ＭＳ ゴシック" w:eastAsia="ＭＳ ゴシック" w:hAnsi="ＭＳ ゴシック"/>
          <w:sz w:val="24"/>
          <w:szCs w:val="24"/>
        </w:rPr>
        <w:t>申請書類に含まれない事業内容の詳細が後に</w:t>
      </w:r>
      <w:r w:rsidRPr="001D36F6">
        <w:rPr>
          <w:rFonts w:ascii="ＭＳ ゴシック" w:eastAsia="ＭＳ ゴシック" w:hAnsi="ＭＳ ゴシック" w:hint="eastAsia"/>
          <w:sz w:val="24"/>
          <w:szCs w:val="24"/>
        </w:rPr>
        <w:t>判明し</w:t>
      </w:r>
      <w:r w:rsidR="009212E5">
        <w:rPr>
          <w:rFonts w:ascii="ＭＳ ゴシック" w:eastAsia="ＭＳ ゴシック" w:hAnsi="ＭＳ ゴシック"/>
          <w:sz w:val="24"/>
          <w:szCs w:val="24"/>
        </w:rPr>
        <w:t>、</w:t>
      </w:r>
      <w:r w:rsidRPr="001D36F6">
        <w:rPr>
          <w:rFonts w:ascii="ＭＳ ゴシック" w:eastAsia="ＭＳ ゴシック" w:hAnsi="ＭＳ ゴシック"/>
          <w:sz w:val="24"/>
          <w:szCs w:val="24"/>
        </w:rPr>
        <w:t>又は事業が申請当時の内容から変更</w:t>
      </w:r>
      <w:r w:rsidR="007369BE">
        <w:rPr>
          <w:rFonts w:ascii="ＭＳ ゴシック" w:eastAsia="ＭＳ ゴシック" w:hAnsi="ＭＳ ゴシック" w:hint="eastAsia"/>
          <w:sz w:val="24"/>
          <w:szCs w:val="24"/>
        </w:rPr>
        <w:t>され</w:t>
      </w:r>
      <w:r w:rsidR="009212E5">
        <w:rPr>
          <w:rFonts w:ascii="ＭＳ ゴシック" w:eastAsia="ＭＳ ゴシック" w:hAnsi="ＭＳ ゴシック"/>
          <w:sz w:val="24"/>
          <w:szCs w:val="24"/>
        </w:rPr>
        <w:t>、</w:t>
      </w:r>
      <w:r w:rsidR="00732DB1" w:rsidRPr="001D36F6">
        <w:rPr>
          <w:rFonts w:ascii="ＭＳ ゴシック" w:eastAsia="ＭＳ ゴシック" w:hAnsi="ＭＳ ゴシック" w:hint="eastAsia"/>
          <w:sz w:val="24"/>
          <w:szCs w:val="24"/>
        </w:rPr>
        <w:t>（３）のいずれかに該当する</w:t>
      </w:r>
      <w:r w:rsidR="00732DB1" w:rsidRPr="001D36F6">
        <w:rPr>
          <w:rFonts w:ascii="ＭＳ ゴシック" w:eastAsia="ＭＳ ゴシック" w:hAnsi="ＭＳ ゴシック"/>
          <w:sz w:val="24"/>
          <w:szCs w:val="24"/>
        </w:rPr>
        <w:t>ことになる場合。</w:t>
      </w:r>
    </w:p>
    <w:p w:rsidR="00732DB1" w:rsidRPr="00BE2E03" w:rsidRDefault="00DD1D3B" w:rsidP="00743DF4">
      <w:pPr>
        <w:pStyle w:val="ListParagraph"/>
        <w:numPr>
          <w:ilvl w:val="2"/>
          <w:numId w:val="7"/>
        </w:numPr>
        <w:ind w:leftChars="0" w:left="1985"/>
        <w:rPr>
          <w:rFonts w:ascii="ＭＳ ゴシック" w:eastAsia="ＭＳ ゴシック" w:hAnsi="ＭＳ ゴシック"/>
          <w:sz w:val="24"/>
          <w:szCs w:val="24"/>
        </w:rPr>
      </w:pPr>
      <w:r w:rsidRPr="00BE2E03">
        <w:rPr>
          <w:rFonts w:ascii="ＭＳ ゴシック" w:eastAsia="ＭＳ ゴシック" w:hAnsi="ＭＳ ゴシック" w:hint="eastAsia"/>
          <w:sz w:val="24"/>
          <w:szCs w:val="24"/>
        </w:rPr>
        <w:t>公式ロゴの縦横比や色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BE2E03">
        <w:rPr>
          <w:rFonts w:ascii="ＭＳ ゴシック" w:eastAsia="ＭＳ ゴシック" w:hAnsi="ＭＳ ゴシック" w:hint="eastAsia"/>
          <w:sz w:val="24"/>
          <w:szCs w:val="24"/>
        </w:rPr>
        <w:t>デザインを変更する</w:t>
      </w:r>
      <w:r w:rsidR="001D36F6" w:rsidRPr="00BE2E03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BE2E03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BE2E03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="009212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D36F6" w:rsidRPr="00BE2E03">
        <w:rPr>
          <w:rFonts w:ascii="ＭＳ ゴシック" w:eastAsia="ＭＳ ゴシック" w:hAnsi="ＭＳ ゴシック" w:hint="eastAsia"/>
          <w:sz w:val="24"/>
          <w:szCs w:val="24"/>
        </w:rPr>
        <w:t>公式ロゴを</w:t>
      </w:r>
      <w:r w:rsidR="009F7E01" w:rsidRPr="00BE2E03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1D36F6" w:rsidRPr="00BE2E03">
        <w:rPr>
          <w:rFonts w:ascii="ＭＳ ゴシック" w:eastAsia="ＭＳ ゴシック" w:hAnsi="ＭＳ ゴシック" w:hint="eastAsia"/>
          <w:sz w:val="24"/>
          <w:szCs w:val="24"/>
        </w:rPr>
        <w:t>された事業以外に使用する場合。</w:t>
      </w:r>
    </w:p>
    <w:p w:rsidR="00DD1D3B" w:rsidRPr="001D36F6" w:rsidRDefault="00DD1D3B">
      <w:pPr>
        <w:rPr>
          <w:rFonts w:ascii="ＭＳ ゴシック" w:eastAsia="ＭＳ ゴシック" w:hAnsi="ＭＳ ゴシック"/>
          <w:sz w:val="24"/>
          <w:szCs w:val="24"/>
        </w:rPr>
      </w:pPr>
    </w:p>
    <w:p w:rsidR="00DD1D3B" w:rsidRDefault="006A19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お問合せ先</w:t>
      </w:r>
    </w:p>
    <w:p w:rsidR="006A19E0" w:rsidRDefault="00163C25" w:rsidP="006A19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在セルビア</w:t>
      </w:r>
      <w:r w:rsidR="006A19E0">
        <w:rPr>
          <w:rFonts w:ascii="ＭＳ ゴシック" w:eastAsia="ＭＳ ゴシック" w:hAnsi="ＭＳ ゴシック" w:hint="eastAsia"/>
          <w:sz w:val="24"/>
          <w:szCs w:val="24"/>
        </w:rPr>
        <w:t>日本国大使館</w:t>
      </w:r>
    </w:p>
    <w:p w:rsidR="006A19E0" w:rsidRDefault="006A19E0" w:rsidP="006A19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（住所）</w:t>
      </w:r>
      <w:r w:rsidR="002F4BD5">
        <w:rPr>
          <w:rFonts w:ascii="ＭＳ ゴシック" w:eastAsia="ＭＳ ゴシック" w:hAnsi="ＭＳ ゴシック" w:hint="eastAsia"/>
          <w:sz w:val="24"/>
          <w:szCs w:val="24"/>
        </w:rPr>
        <w:t>Ulica Tresnjinog Cveta 13, 11070 Novi Beograd, Serbia</w:t>
      </w:r>
    </w:p>
    <w:p w:rsidR="006A19E0" w:rsidRDefault="006A19E0" w:rsidP="006A19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（電話番号）</w:t>
      </w:r>
      <w:r w:rsidR="002F4BD5">
        <w:rPr>
          <w:rFonts w:ascii="ＭＳ ゴシック" w:eastAsia="ＭＳ ゴシック" w:hAnsi="ＭＳ ゴシック" w:hint="eastAsia"/>
          <w:sz w:val="24"/>
          <w:szCs w:val="24"/>
        </w:rPr>
        <w:t>+</w:t>
      </w:r>
      <w:r w:rsidR="002F4BD5">
        <w:rPr>
          <w:rFonts w:ascii="ＭＳ ゴシック" w:eastAsia="ＭＳ ゴシック" w:hAnsi="ＭＳ ゴシック"/>
          <w:sz w:val="24"/>
          <w:szCs w:val="24"/>
        </w:rPr>
        <w:t>381-11-301-2800</w:t>
      </w:r>
    </w:p>
    <w:p w:rsidR="006A19E0" w:rsidRDefault="006A19E0" w:rsidP="006A19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（Email）</w:t>
      </w:r>
      <w:r w:rsidR="00D13C81">
        <w:rPr>
          <w:rFonts w:ascii="ＭＳ ゴシック" w:eastAsia="ＭＳ ゴシック" w:hAnsi="ＭＳ ゴシック" w:hint="eastAsia"/>
          <w:sz w:val="24"/>
          <w:szCs w:val="24"/>
        </w:rPr>
        <w:t>culture@s1.mofa.go.jp</w:t>
      </w:r>
    </w:p>
    <w:p w:rsidR="006A19E0" w:rsidRDefault="006A19E0" w:rsidP="006A19E0">
      <w:pPr>
        <w:rPr>
          <w:rFonts w:ascii="ＭＳ ゴシック" w:eastAsia="ＭＳ ゴシック" w:hAnsi="ＭＳ ゴシック"/>
          <w:sz w:val="24"/>
          <w:szCs w:val="24"/>
        </w:rPr>
      </w:pPr>
    </w:p>
    <w:p w:rsidR="00DD1D3B" w:rsidRPr="00F877C4" w:rsidRDefault="00DD1D3B">
      <w:pPr>
        <w:rPr>
          <w:rFonts w:ascii="ＭＳ ゴシック" w:eastAsia="ＭＳ ゴシック" w:hAnsi="ＭＳ ゴシック"/>
          <w:sz w:val="24"/>
          <w:szCs w:val="24"/>
        </w:rPr>
      </w:pPr>
    </w:p>
    <w:sectPr w:rsidR="00DD1D3B" w:rsidRPr="00F877C4" w:rsidSect="000E5BCC">
      <w:pgSz w:w="11906" w:h="16838"/>
      <w:pgMar w:top="1418" w:right="1701" w:bottom="1134" w:left="1701" w:header="568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77" w:rsidRDefault="00B42777" w:rsidP="00C336C6">
      <w:r>
        <w:separator/>
      </w:r>
    </w:p>
  </w:endnote>
  <w:endnote w:type="continuationSeparator" w:id="0">
    <w:p w:rsidR="00B42777" w:rsidRDefault="00B42777" w:rsidP="00C3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77" w:rsidRDefault="00B42777" w:rsidP="00C336C6">
      <w:r>
        <w:separator/>
      </w:r>
    </w:p>
  </w:footnote>
  <w:footnote w:type="continuationSeparator" w:id="0">
    <w:p w:rsidR="00B42777" w:rsidRDefault="00B42777" w:rsidP="00C3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B87"/>
    <w:multiLevelType w:val="hybridMultilevel"/>
    <w:tmpl w:val="2E024B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25FB7"/>
    <w:multiLevelType w:val="hybridMultilevel"/>
    <w:tmpl w:val="5964D8AC"/>
    <w:lvl w:ilvl="0" w:tplc="71AC56D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542FB74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C637F"/>
    <w:multiLevelType w:val="hybridMultilevel"/>
    <w:tmpl w:val="9A3693AC"/>
    <w:lvl w:ilvl="0" w:tplc="54CEB7E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31200AC0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C820FAB0">
      <w:start w:val="1"/>
      <w:numFmt w:val="aiueoFullWidth"/>
      <w:lvlText w:val="（%3）"/>
      <w:lvlJc w:val="left"/>
      <w:pPr>
        <w:ind w:left="199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2A7024"/>
    <w:multiLevelType w:val="hybridMultilevel"/>
    <w:tmpl w:val="9C18ECE6"/>
    <w:lvl w:ilvl="0" w:tplc="5498E1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19E216E">
      <w:start w:val="1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115068"/>
    <w:multiLevelType w:val="hybridMultilevel"/>
    <w:tmpl w:val="EA381A7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4B0D29"/>
    <w:multiLevelType w:val="hybridMultilevel"/>
    <w:tmpl w:val="4DA8BB66"/>
    <w:lvl w:ilvl="0" w:tplc="F7840E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F61B33"/>
    <w:multiLevelType w:val="hybridMultilevel"/>
    <w:tmpl w:val="0A327DEC"/>
    <w:lvl w:ilvl="0" w:tplc="F7840E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C75887"/>
    <w:multiLevelType w:val="hybridMultilevel"/>
    <w:tmpl w:val="12FCD252"/>
    <w:lvl w:ilvl="0" w:tplc="04090005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C4"/>
    <w:rsid w:val="0003607D"/>
    <w:rsid w:val="000B26C6"/>
    <w:rsid w:val="000E17BA"/>
    <w:rsid w:val="000E24E3"/>
    <w:rsid w:val="000E5BCC"/>
    <w:rsid w:val="00163C25"/>
    <w:rsid w:val="00184BAE"/>
    <w:rsid w:val="001D3294"/>
    <w:rsid w:val="001D36F6"/>
    <w:rsid w:val="001D69C0"/>
    <w:rsid w:val="002F1D40"/>
    <w:rsid w:val="002F4BD5"/>
    <w:rsid w:val="00397369"/>
    <w:rsid w:val="004E3A7F"/>
    <w:rsid w:val="005F62DF"/>
    <w:rsid w:val="006676DF"/>
    <w:rsid w:val="00685E1D"/>
    <w:rsid w:val="00693F35"/>
    <w:rsid w:val="006A19E0"/>
    <w:rsid w:val="006A6AD2"/>
    <w:rsid w:val="006F5A2F"/>
    <w:rsid w:val="00732DB1"/>
    <w:rsid w:val="00734FA5"/>
    <w:rsid w:val="007369BE"/>
    <w:rsid w:val="0075551F"/>
    <w:rsid w:val="0077714A"/>
    <w:rsid w:val="0078528C"/>
    <w:rsid w:val="007B59F5"/>
    <w:rsid w:val="008555C6"/>
    <w:rsid w:val="00902EC7"/>
    <w:rsid w:val="009212E5"/>
    <w:rsid w:val="00927FB8"/>
    <w:rsid w:val="009851F2"/>
    <w:rsid w:val="00991745"/>
    <w:rsid w:val="009F7E01"/>
    <w:rsid w:val="00A01B4A"/>
    <w:rsid w:val="00A24C32"/>
    <w:rsid w:val="00A60A88"/>
    <w:rsid w:val="00B11DE9"/>
    <w:rsid w:val="00B42777"/>
    <w:rsid w:val="00BD5691"/>
    <w:rsid w:val="00BE2E03"/>
    <w:rsid w:val="00BF5948"/>
    <w:rsid w:val="00C336C6"/>
    <w:rsid w:val="00C414FA"/>
    <w:rsid w:val="00C514CC"/>
    <w:rsid w:val="00CE3987"/>
    <w:rsid w:val="00D13C81"/>
    <w:rsid w:val="00DC0623"/>
    <w:rsid w:val="00DD1D3B"/>
    <w:rsid w:val="00DD2A29"/>
    <w:rsid w:val="00EC3BE4"/>
    <w:rsid w:val="00F877C4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F9667-F225-4583-924B-6ACC24DD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23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C336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36C6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C336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36C6"/>
    <w:rPr>
      <w:rFonts w:ascii="ＭＳ 明朝" w:eastAsia="ＭＳ 明朝" w:hAnsi="ＭＳ 明朝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1D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73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703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.emb-japan.go.jp/srpski_verzija/konkursi/shinseisho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.emb-japan.go.jp/srpski_verzija/konkursi/jisshihoukoku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eiyakusho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u.emb-japan.go.jp/srpski_verzija/konkursi/shuushiyosan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369F-ED50-4F8F-AF36-2CF11D4E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1703</Characters>
  <Application>Microsoft Office Word</Application>
  <DocSecurity>0</DocSecurity>
  <Lines>34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官総</dc:creator>
  <cp:keywords/>
  <dc:description/>
  <cp:lastModifiedBy>JOVOVIC DEJAN</cp:lastModifiedBy>
  <cp:revision>5</cp:revision>
  <cp:lastPrinted>2020-01-09T02:24:00Z</cp:lastPrinted>
  <dcterms:created xsi:type="dcterms:W3CDTF">2022-03-17T13:14:00Z</dcterms:created>
  <dcterms:modified xsi:type="dcterms:W3CDTF">2022-05-09T14:05:00Z</dcterms:modified>
</cp:coreProperties>
</file>